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5AD73" w14:textId="77777777" w:rsidR="00C80CD6" w:rsidRDefault="00367BB3" w:rsidP="00C80CD6">
      <w:pPr>
        <w:pStyle w:val="Titre1"/>
        <w:spacing w:before="0" w:beforeAutospacing="0" w:after="0" w:afterAutospacing="0"/>
        <w:rPr>
          <w:rFonts w:ascii="Verdana" w:hAnsi="Verdana"/>
        </w:rPr>
      </w:pPr>
      <w:r>
        <w:rPr>
          <w:rFonts w:ascii="Verdana" w:hAnsi="Verdana"/>
        </w:rPr>
        <w:t>SRAE SENSORIEL</w:t>
      </w:r>
    </w:p>
    <w:p w14:paraId="7CBC3DCD" w14:textId="77777777" w:rsidR="00C80CD6" w:rsidRDefault="00C80CD6" w:rsidP="00C80CD6">
      <w:pPr>
        <w:pStyle w:val="Titre1"/>
        <w:spacing w:before="0" w:beforeAutospacing="0" w:after="0" w:afterAutospacing="0"/>
        <w:rPr>
          <w:rFonts w:ascii="Verdana" w:hAnsi="Verdana"/>
        </w:rPr>
      </w:pPr>
      <w:r w:rsidRPr="002C5AA7">
        <w:rPr>
          <w:rFonts w:ascii="Verdana" w:hAnsi="Verdana"/>
        </w:rPr>
        <w:t>ARTICLE DE SYNTHESE</w:t>
      </w:r>
    </w:p>
    <w:p w14:paraId="552BB408" w14:textId="0726F61C" w:rsidR="00C92D51" w:rsidRPr="002C5AA7" w:rsidRDefault="00C80CD6" w:rsidP="00C80CD6">
      <w:pPr>
        <w:pStyle w:val="Titre1"/>
        <w:spacing w:before="0" w:beforeAutospacing="0" w:after="0" w:afterAutospacing="0"/>
        <w:rPr>
          <w:rFonts w:ascii="Verdana" w:hAnsi="Verdana"/>
        </w:rPr>
      </w:pPr>
      <w:r>
        <w:rPr>
          <w:rFonts w:ascii="Verdana" w:hAnsi="Verdana"/>
        </w:rPr>
        <w:t>S</w:t>
      </w:r>
      <w:r w:rsidR="00D449F7">
        <w:rPr>
          <w:rFonts w:ascii="Verdana" w:hAnsi="Verdana"/>
        </w:rPr>
        <w:t>eptembre 2</w:t>
      </w:r>
      <w:r w:rsidR="00B55545" w:rsidRPr="002C5AA7">
        <w:rPr>
          <w:rFonts w:ascii="Verdana" w:hAnsi="Verdana"/>
        </w:rPr>
        <w:t>021</w:t>
      </w:r>
      <w:r w:rsidR="002348A0" w:rsidRPr="002348A0">
        <w:rPr>
          <w:rFonts w:cstheme="minorHAnsi"/>
          <w:noProof/>
          <w:sz w:val="24"/>
          <w:szCs w:val="24"/>
        </w:rPr>
        <w:t xml:space="preserve"> </w:t>
      </w:r>
    </w:p>
    <w:p w14:paraId="08A68BDF" w14:textId="02270655" w:rsidR="00F16AD8" w:rsidRPr="002C5AA7" w:rsidRDefault="006A5735" w:rsidP="002C5AA7">
      <w:pPr>
        <w:pStyle w:val="Titre1"/>
        <w:rPr>
          <w:rFonts w:ascii="Verdana" w:hAnsi="Verdana"/>
        </w:rPr>
      </w:pPr>
      <w:r w:rsidRPr="002C5AA7">
        <w:rPr>
          <w:rFonts w:ascii="Verdana" w:hAnsi="Verdana"/>
        </w:rPr>
        <w:t xml:space="preserve">Examen de la politique française du handicap par l’ONU </w:t>
      </w:r>
    </w:p>
    <w:p w14:paraId="4AD2D242" w14:textId="22DE34D1" w:rsidR="003959F4" w:rsidRPr="00502B2A" w:rsidRDefault="00DD2DF4" w:rsidP="00502B2A">
      <w:pPr>
        <w:spacing w:after="200" w:line="276" w:lineRule="auto"/>
        <w:rPr>
          <w:rFonts w:ascii="Verdana" w:hAnsi="Verdana"/>
          <w:sz w:val="32"/>
        </w:rPr>
      </w:pPr>
      <w:r w:rsidRPr="00502B2A">
        <w:rPr>
          <w:rFonts w:ascii="Verdana" w:hAnsi="Verdana"/>
          <w:sz w:val="32"/>
        </w:rPr>
        <w:t>La politique publique française en faveur des personnes en situation de handicap a fait l'objet d'un examen de la part du comité des droits des personnes handicapées (Committee for the rights of people with disabilities, CRPD), organe de l'Onu</w:t>
      </w:r>
      <w:r w:rsidR="000B3638" w:rsidRPr="00502B2A">
        <w:rPr>
          <w:rFonts w:ascii="Verdana" w:hAnsi="Verdana"/>
          <w:sz w:val="32"/>
        </w:rPr>
        <w:t>, en</w:t>
      </w:r>
      <w:r w:rsidRPr="00502B2A">
        <w:rPr>
          <w:rFonts w:ascii="Verdana" w:hAnsi="Verdana"/>
          <w:sz w:val="32"/>
        </w:rPr>
        <w:t xml:space="preserve"> août</w:t>
      </w:r>
      <w:r w:rsidR="000B3638" w:rsidRPr="00502B2A">
        <w:rPr>
          <w:rFonts w:ascii="Verdana" w:hAnsi="Verdana"/>
          <w:sz w:val="32"/>
        </w:rPr>
        <w:t xml:space="preserve"> dernier</w:t>
      </w:r>
      <w:r w:rsidR="007F5C85">
        <w:rPr>
          <w:rFonts w:ascii="Verdana" w:hAnsi="Verdana"/>
          <w:sz w:val="32"/>
        </w:rPr>
        <w:t xml:space="preserve"> </w:t>
      </w:r>
      <w:r w:rsidR="0077714D" w:rsidRPr="00502B2A">
        <w:rPr>
          <w:rFonts w:ascii="Verdana" w:hAnsi="Verdana"/>
          <w:sz w:val="32"/>
        </w:rPr>
        <w:t>(1)</w:t>
      </w:r>
      <w:r w:rsidR="000614CF">
        <w:rPr>
          <w:rFonts w:ascii="Verdana" w:hAnsi="Verdana"/>
          <w:sz w:val="32"/>
        </w:rPr>
        <w:t>.</w:t>
      </w:r>
    </w:p>
    <w:p w14:paraId="14D910CF" w14:textId="0730EBAB" w:rsidR="000B3638" w:rsidRPr="00502B2A" w:rsidRDefault="003A65C3" w:rsidP="00502B2A">
      <w:pPr>
        <w:spacing w:after="200" w:line="276" w:lineRule="auto"/>
        <w:rPr>
          <w:rFonts w:ascii="Verdana" w:hAnsi="Verdana"/>
          <w:sz w:val="32"/>
        </w:rPr>
      </w:pPr>
      <w:r w:rsidRPr="00502B2A">
        <w:rPr>
          <w:rFonts w:ascii="Verdana" w:hAnsi="Verdana"/>
          <w:sz w:val="32"/>
        </w:rPr>
        <w:t xml:space="preserve">L'objectif de cette audition </w:t>
      </w:r>
      <w:r w:rsidR="001B6996">
        <w:rPr>
          <w:rFonts w:ascii="Verdana" w:hAnsi="Verdana"/>
          <w:sz w:val="32"/>
        </w:rPr>
        <w:t>était</w:t>
      </w:r>
      <w:r w:rsidR="00CE022B" w:rsidRPr="00502B2A">
        <w:rPr>
          <w:rFonts w:ascii="Verdana" w:hAnsi="Verdana"/>
          <w:sz w:val="32"/>
        </w:rPr>
        <w:t xml:space="preserve"> d’évaluer l’adéquation des mesures prises avec </w:t>
      </w:r>
      <w:r w:rsidRPr="00502B2A">
        <w:rPr>
          <w:rFonts w:ascii="Verdana" w:hAnsi="Verdana"/>
          <w:sz w:val="32"/>
        </w:rPr>
        <w:t>la Convention internationale relative aux droits de personnes</w:t>
      </w:r>
      <w:r w:rsidR="008E3DA8" w:rsidRPr="00502B2A">
        <w:rPr>
          <w:rFonts w:ascii="Verdana" w:hAnsi="Verdana"/>
          <w:sz w:val="32"/>
        </w:rPr>
        <w:t xml:space="preserve"> en situation de handicap</w:t>
      </w:r>
      <w:r w:rsidRPr="00502B2A">
        <w:rPr>
          <w:rFonts w:ascii="Verdana" w:hAnsi="Verdana"/>
          <w:sz w:val="32"/>
        </w:rPr>
        <w:t xml:space="preserve">, ratifiée en mars </w:t>
      </w:r>
      <w:r w:rsidR="00DD2DF4" w:rsidRPr="00502B2A">
        <w:rPr>
          <w:rFonts w:ascii="Verdana" w:hAnsi="Verdana"/>
          <w:sz w:val="32"/>
        </w:rPr>
        <w:t>2010</w:t>
      </w:r>
      <w:r w:rsidR="000614CF">
        <w:rPr>
          <w:rFonts w:ascii="Verdana" w:hAnsi="Verdana"/>
          <w:sz w:val="32"/>
        </w:rPr>
        <w:t xml:space="preserve"> </w:t>
      </w:r>
      <w:r w:rsidR="005C0121" w:rsidRPr="00502B2A">
        <w:rPr>
          <w:rFonts w:ascii="Verdana" w:hAnsi="Verdana"/>
          <w:sz w:val="32"/>
        </w:rPr>
        <w:t>(2)</w:t>
      </w:r>
      <w:r w:rsidR="000614CF">
        <w:rPr>
          <w:rFonts w:ascii="Verdana" w:hAnsi="Verdana"/>
          <w:sz w:val="32"/>
        </w:rPr>
        <w:t>.</w:t>
      </w:r>
    </w:p>
    <w:p w14:paraId="66669F14" w14:textId="40115199" w:rsidR="00F16AD8" w:rsidRPr="00502B2A" w:rsidRDefault="00A61B6B" w:rsidP="00502B2A">
      <w:pPr>
        <w:spacing w:after="200" w:line="276" w:lineRule="auto"/>
        <w:rPr>
          <w:rFonts w:ascii="Verdana" w:hAnsi="Verdana"/>
          <w:sz w:val="32"/>
        </w:rPr>
      </w:pPr>
      <w:r w:rsidRPr="00502B2A">
        <w:rPr>
          <w:rFonts w:ascii="Verdana" w:hAnsi="Verdana"/>
          <w:sz w:val="32"/>
        </w:rPr>
        <w:t>La délégation française conduite par Sophie Cluzel, se</w:t>
      </w:r>
      <w:r w:rsidR="003E3BFA" w:rsidRPr="00502B2A">
        <w:rPr>
          <w:rFonts w:ascii="Verdana" w:hAnsi="Verdana"/>
          <w:sz w:val="32"/>
        </w:rPr>
        <w:t xml:space="preserve">crétaire d'Etat au Handicap, et </w:t>
      </w:r>
      <w:r w:rsidRPr="00502B2A">
        <w:rPr>
          <w:rFonts w:ascii="Verdana" w:hAnsi="Verdana"/>
          <w:sz w:val="32"/>
        </w:rPr>
        <w:t xml:space="preserve">composée </w:t>
      </w:r>
      <w:r w:rsidR="003E3BFA" w:rsidRPr="00502B2A">
        <w:rPr>
          <w:rFonts w:ascii="Verdana" w:hAnsi="Verdana"/>
          <w:sz w:val="32"/>
        </w:rPr>
        <w:t xml:space="preserve">d'une quinzaine de personnes </w:t>
      </w:r>
      <w:r w:rsidR="0030170A" w:rsidRPr="00502B2A">
        <w:rPr>
          <w:rFonts w:ascii="Verdana" w:hAnsi="Verdana"/>
          <w:sz w:val="32"/>
        </w:rPr>
        <w:t xml:space="preserve">a </w:t>
      </w:r>
      <w:r w:rsidR="003E3BFA" w:rsidRPr="00502B2A">
        <w:rPr>
          <w:rFonts w:ascii="Verdana" w:hAnsi="Verdana"/>
          <w:sz w:val="32"/>
        </w:rPr>
        <w:t>été</w:t>
      </w:r>
      <w:r w:rsidRPr="00502B2A">
        <w:rPr>
          <w:rFonts w:ascii="Verdana" w:hAnsi="Verdana"/>
          <w:sz w:val="32"/>
        </w:rPr>
        <w:t xml:space="preserve"> interrogée en live</w:t>
      </w:r>
      <w:r w:rsidR="00F16AD8" w:rsidRPr="00502B2A">
        <w:rPr>
          <w:rFonts w:ascii="Verdana" w:hAnsi="Verdana"/>
          <w:sz w:val="32"/>
        </w:rPr>
        <w:t xml:space="preserve"> </w:t>
      </w:r>
      <w:r w:rsidR="0077714D" w:rsidRPr="00502B2A">
        <w:rPr>
          <w:rFonts w:ascii="Verdana" w:hAnsi="Verdana"/>
          <w:sz w:val="32"/>
        </w:rPr>
        <w:t>sur la politique du handicap française</w:t>
      </w:r>
      <w:r w:rsidR="000614CF">
        <w:rPr>
          <w:rFonts w:ascii="Verdana" w:hAnsi="Verdana"/>
          <w:sz w:val="32"/>
        </w:rPr>
        <w:t xml:space="preserve"> </w:t>
      </w:r>
      <w:r w:rsidR="003E3BFA" w:rsidRPr="00502B2A">
        <w:rPr>
          <w:rFonts w:ascii="Verdana" w:hAnsi="Verdana"/>
          <w:sz w:val="32"/>
        </w:rPr>
        <w:t>(3)</w:t>
      </w:r>
      <w:r w:rsidR="000614CF">
        <w:rPr>
          <w:rFonts w:ascii="Verdana" w:hAnsi="Verdana"/>
          <w:sz w:val="32"/>
        </w:rPr>
        <w:t>.</w:t>
      </w:r>
    </w:p>
    <w:p w14:paraId="09F19FDB" w14:textId="77777777" w:rsidR="006505CB" w:rsidRPr="00502B2A" w:rsidRDefault="006505CB" w:rsidP="00502B2A">
      <w:pPr>
        <w:spacing w:after="200" w:line="276" w:lineRule="auto"/>
        <w:rPr>
          <w:rFonts w:ascii="Verdana" w:hAnsi="Verdana"/>
          <w:sz w:val="32"/>
        </w:rPr>
      </w:pPr>
    </w:p>
    <w:p w14:paraId="158E4304" w14:textId="36CFAB0A" w:rsidR="00C51D64" w:rsidRPr="00502B2A" w:rsidRDefault="00F16AD8" w:rsidP="00502B2A">
      <w:pPr>
        <w:spacing w:after="200" w:line="276" w:lineRule="auto"/>
        <w:rPr>
          <w:rFonts w:ascii="Verdana" w:hAnsi="Verdana"/>
          <w:sz w:val="32"/>
        </w:rPr>
      </w:pPr>
      <w:r w:rsidRPr="00502B2A">
        <w:rPr>
          <w:rFonts w:ascii="Verdana" w:hAnsi="Verdana"/>
          <w:sz w:val="32"/>
        </w:rPr>
        <w:t>La France est épinglée sur de nombreux sujets confirmant le rapport de la Défenseuse des droits,</w:t>
      </w:r>
      <w:r w:rsidR="00C51D64" w:rsidRPr="00502B2A">
        <w:rPr>
          <w:rFonts w:ascii="Verdana" w:hAnsi="Verdana"/>
          <w:sz w:val="32"/>
        </w:rPr>
        <w:t xml:space="preserve"> Claire HÉDO, publié en amont</w:t>
      </w:r>
      <w:r w:rsidR="000614CF">
        <w:rPr>
          <w:rFonts w:ascii="Verdana" w:hAnsi="Verdana"/>
          <w:sz w:val="32"/>
        </w:rPr>
        <w:t xml:space="preserve"> </w:t>
      </w:r>
      <w:r w:rsidR="005C0121" w:rsidRPr="00502B2A">
        <w:rPr>
          <w:rFonts w:ascii="Verdana" w:hAnsi="Verdana"/>
          <w:sz w:val="32"/>
        </w:rPr>
        <w:t>(4</w:t>
      </w:r>
      <w:r w:rsidR="0077714D" w:rsidRPr="00502B2A">
        <w:rPr>
          <w:rFonts w:ascii="Verdana" w:hAnsi="Verdana"/>
          <w:sz w:val="32"/>
        </w:rPr>
        <w:t>)</w:t>
      </w:r>
      <w:r w:rsidR="000614CF">
        <w:rPr>
          <w:rFonts w:ascii="Verdana" w:hAnsi="Verdana"/>
          <w:sz w:val="32"/>
        </w:rPr>
        <w:t>.</w:t>
      </w:r>
    </w:p>
    <w:p w14:paraId="0DADBB9C" w14:textId="77777777" w:rsidR="006505CB" w:rsidRPr="00502B2A" w:rsidRDefault="006505CB" w:rsidP="00502B2A">
      <w:pPr>
        <w:spacing w:after="200" w:line="276" w:lineRule="auto"/>
        <w:rPr>
          <w:rFonts w:ascii="Verdana" w:hAnsi="Verdana"/>
          <w:sz w:val="32"/>
        </w:rPr>
      </w:pPr>
    </w:p>
    <w:p w14:paraId="3EA40435" w14:textId="77777777" w:rsidR="007F5C85" w:rsidRDefault="002962E7" w:rsidP="00502B2A">
      <w:pPr>
        <w:spacing w:after="200" w:line="276" w:lineRule="auto"/>
        <w:rPr>
          <w:rFonts w:ascii="Verdana" w:hAnsi="Verdana"/>
          <w:sz w:val="32"/>
        </w:rPr>
      </w:pPr>
      <w:r w:rsidRPr="00502B2A">
        <w:rPr>
          <w:rFonts w:ascii="Verdana" w:hAnsi="Verdana"/>
          <w:sz w:val="32"/>
        </w:rPr>
        <w:t xml:space="preserve">A titre d’exemples, selon la commission la définition de la loi de 2005 freine la reconnaissance des personnes </w:t>
      </w:r>
      <w:r w:rsidRPr="00502B2A">
        <w:rPr>
          <w:rFonts w:ascii="Verdana" w:hAnsi="Verdana"/>
          <w:sz w:val="32"/>
        </w:rPr>
        <w:lastRenderedPageBreak/>
        <w:t>handicapées comme sujets de droits</w:t>
      </w:r>
      <w:r w:rsidR="006A5735" w:rsidRPr="00502B2A">
        <w:rPr>
          <w:rFonts w:ascii="Verdana" w:hAnsi="Verdana"/>
          <w:sz w:val="32"/>
        </w:rPr>
        <w:t>.</w:t>
      </w:r>
      <w:r w:rsidRPr="00502B2A">
        <w:rPr>
          <w:rFonts w:ascii="Verdana" w:hAnsi="Verdana"/>
          <w:sz w:val="32"/>
        </w:rPr>
        <w:t xml:space="preserve"> L</w:t>
      </w:r>
      <w:r w:rsidR="0016607F" w:rsidRPr="00502B2A">
        <w:rPr>
          <w:rFonts w:ascii="Verdana" w:hAnsi="Verdana"/>
          <w:sz w:val="32"/>
        </w:rPr>
        <w:t xml:space="preserve">a </w:t>
      </w:r>
      <w:r w:rsidR="00492A6C" w:rsidRPr="00502B2A">
        <w:rPr>
          <w:rFonts w:ascii="Verdana" w:hAnsi="Verdana"/>
          <w:sz w:val="32"/>
        </w:rPr>
        <w:t xml:space="preserve">France </w:t>
      </w:r>
      <w:r w:rsidR="0016607F" w:rsidRPr="00502B2A">
        <w:rPr>
          <w:rFonts w:ascii="Verdana" w:hAnsi="Verdana"/>
          <w:sz w:val="32"/>
        </w:rPr>
        <w:t xml:space="preserve">est </w:t>
      </w:r>
      <w:r w:rsidRPr="00502B2A">
        <w:rPr>
          <w:rFonts w:ascii="Verdana" w:hAnsi="Verdana"/>
          <w:sz w:val="32"/>
        </w:rPr>
        <w:t xml:space="preserve">donc </w:t>
      </w:r>
      <w:r w:rsidR="0016607F" w:rsidRPr="00502B2A">
        <w:rPr>
          <w:rFonts w:ascii="Verdana" w:hAnsi="Verdana"/>
          <w:sz w:val="32"/>
        </w:rPr>
        <w:t>appelée à</w:t>
      </w:r>
      <w:r w:rsidR="00492A6C" w:rsidRPr="00502B2A">
        <w:rPr>
          <w:rFonts w:ascii="Verdana" w:hAnsi="Verdana"/>
          <w:sz w:val="32"/>
        </w:rPr>
        <w:t xml:space="preserve"> transposer dans son droit interne la définition du handica</w:t>
      </w:r>
      <w:r w:rsidRPr="00502B2A">
        <w:rPr>
          <w:rFonts w:ascii="Verdana" w:hAnsi="Verdana"/>
          <w:sz w:val="32"/>
        </w:rPr>
        <w:t xml:space="preserve">p donnée par la Convention. </w:t>
      </w:r>
      <w:r w:rsidR="006A5735" w:rsidRPr="00502B2A">
        <w:rPr>
          <w:rFonts w:ascii="Verdana" w:hAnsi="Verdana"/>
          <w:sz w:val="32"/>
        </w:rPr>
        <w:br/>
      </w:r>
      <w:r w:rsidR="007F0391" w:rsidRPr="00502B2A">
        <w:rPr>
          <w:rFonts w:ascii="Verdana" w:hAnsi="Verdana"/>
          <w:sz w:val="32"/>
        </w:rPr>
        <w:t>Par ailleurs, l</w:t>
      </w:r>
      <w:r w:rsidR="0016607F" w:rsidRPr="00502B2A">
        <w:rPr>
          <w:rFonts w:ascii="Verdana" w:hAnsi="Verdana"/>
          <w:sz w:val="32"/>
        </w:rPr>
        <w:t>e système d’allocation pour les personnes handicapées est estim</w:t>
      </w:r>
      <w:r w:rsidRPr="00502B2A">
        <w:rPr>
          <w:rFonts w:ascii="Verdana" w:hAnsi="Verdana"/>
          <w:sz w:val="32"/>
        </w:rPr>
        <w:t>é comme une mesure fragmentaire, fondée sur le modèle médical du handicap.</w:t>
      </w:r>
      <w:r w:rsidR="00C51D64" w:rsidRPr="00502B2A">
        <w:rPr>
          <w:rFonts w:ascii="Verdana" w:hAnsi="Verdana"/>
          <w:sz w:val="32"/>
        </w:rPr>
        <w:t xml:space="preserve"> </w:t>
      </w:r>
    </w:p>
    <w:p w14:paraId="5D030A44" w14:textId="77ECF8F1" w:rsidR="002962E7" w:rsidRPr="00502B2A" w:rsidRDefault="007F5C85" w:rsidP="00502B2A">
      <w:pPr>
        <w:spacing w:after="200" w:line="276" w:lineRule="auto"/>
        <w:rPr>
          <w:rFonts w:ascii="Verdana" w:hAnsi="Verdana"/>
          <w:sz w:val="32"/>
        </w:rPr>
      </w:pPr>
      <w:r w:rsidRPr="00502B2A">
        <w:rPr>
          <w:rFonts w:ascii="Verdana" w:hAnsi="Verdana"/>
          <w:noProof/>
          <w:sz w:val="32"/>
        </w:rPr>
        <mc:AlternateContent>
          <mc:Choice Requires="wps">
            <w:drawing>
              <wp:anchor distT="0" distB="0" distL="114300" distR="114300" simplePos="0" relativeHeight="251659264" behindDoc="1" locked="0" layoutInCell="1" allowOverlap="1" wp14:anchorId="238AA53C" wp14:editId="07D624E5">
                <wp:simplePos x="0" y="0"/>
                <wp:positionH relativeFrom="margin">
                  <wp:posOffset>0</wp:posOffset>
                </wp:positionH>
                <wp:positionV relativeFrom="paragraph">
                  <wp:posOffset>1991995</wp:posOffset>
                </wp:positionV>
                <wp:extent cx="6360795" cy="3524250"/>
                <wp:effectExtent l="0" t="0" r="20955" b="19050"/>
                <wp:wrapSquare wrapText="bothSides"/>
                <wp:docPr id="1" name="Zone de texte 1"/>
                <wp:cNvGraphicFramePr/>
                <a:graphic xmlns:a="http://schemas.openxmlformats.org/drawingml/2006/main">
                  <a:graphicData uri="http://schemas.microsoft.com/office/word/2010/wordprocessingShape">
                    <wps:wsp>
                      <wps:cNvSpPr txBox="1"/>
                      <wps:spPr>
                        <a:xfrm>
                          <a:off x="0" y="0"/>
                          <a:ext cx="6360795" cy="3524250"/>
                        </a:xfrm>
                        <a:prstGeom prst="rect">
                          <a:avLst/>
                        </a:prstGeom>
                        <a:solidFill>
                          <a:schemeClr val="lt1"/>
                        </a:solidFill>
                        <a:ln w="6350">
                          <a:solidFill>
                            <a:prstClr val="black"/>
                          </a:solidFill>
                        </a:ln>
                      </wps:spPr>
                      <wps:txbx>
                        <w:txbxContent>
                          <w:p w14:paraId="3542391A" w14:textId="77777777" w:rsidR="007F5C85" w:rsidRPr="007F5C85" w:rsidRDefault="007F5C85" w:rsidP="007F5C85">
                            <w:pPr>
                              <w:pBdr>
                                <w:top w:val="single" w:sz="4" w:space="1" w:color="auto"/>
                                <w:left w:val="single" w:sz="4" w:space="4" w:color="auto"/>
                                <w:bottom w:val="single" w:sz="4" w:space="1" w:color="auto"/>
                                <w:right w:val="single" w:sz="4" w:space="4" w:color="auto"/>
                              </w:pBdr>
                              <w:jc w:val="center"/>
                              <w:rPr>
                                <w:rFonts w:ascii="Verdana" w:hAnsi="Verdana" w:cstheme="minorHAnsi"/>
                                <w:iCs/>
                                <w:sz w:val="32"/>
                                <w:szCs w:val="32"/>
                              </w:rPr>
                            </w:pPr>
                            <w:r w:rsidRPr="007F5C85">
                              <w:rPr>
                                <w:rFonts w:ascii="Verdana" w:hAnsi="Verdana" w:cstheme="minorHAnsi"/>
                                <w:b/>
                                <w:iCs/>
                                <w:sz w:val="32"/>
                                <w:szCs w:val="32"/>
                              </w:rPr>
                              <w:t>COMITÉ DES DROITS DES PERSONNES HANDICAPÉES (CDPH)</w:t>
                            </w:r>
                          </w:p>
                          <w:p w14:paraId="489557BD" w14:textId="77777777" w:rsidR="007F5C85" w:rsidRPr="007F5C85" w:rsidRDefault="007F5C85" w:rsidP="007F5C85">
                            <w:pPr>
                              <w:pBdr>
                                <w:top w:val="single" w:sz="4" w:space="1" w:color="auto"/>
                                <w:left w:val="single" w:sz="4" w:space="4" w:color="auto"/>
                                <w:bottom w:val="single" w:sz="4" w:space="1" w:color="auto"/>
                                <w:right w:val="single" w:sz="4" w:space="4" w:color="auto"/>
                              </w:pBdr>
                              <w:jc w:val="both"/>
                              <w:rPr>
                                <w:rFonts w:ascii="Verdana" w:hAnsi="Verdana"/>
                                <w:color w:val="333333"/>
                                <w:sz w:val="32"/>
                                <w:szCs w:val="32"/>
                                <w:shd w:val="clear" w:color="auto" w:fill="FDFDFD"/>
                              </w:rPr>
                            </w:pPr>
                            <w:r w:rsidRPr="007F5C85">
                              <w:rPr>
                                <w:rFonts w:ascii="Verdana" w:hAnsi="Verdana"/>
                                <w:color w:val="333333"/>
                                <w:sz w:val="32"/>
                                <w:szCs w:val="32"/>
                                <w:shd w:val="clear" w:color="auto" w:fill="FDFDFD"/>
                              </w:rPr>
                              <w:t>Le Comité des droits des personnes handicapées est un organe composé d’experts indépendants qui surveille l’application de la Convention par les États parties.</w:t>
                            </w:r>
                          </w:p>
                          <w:p w14:paraId="2453B777" w14:textId="77777777" w:rsidR="007F5C85" w:rsidRPr="007F5C85" w:rsidRDefault="007F5C85" w:rsidP="007F5C85">
                            <w:pPr>
                              <w:pBdr>
                                <w:top w:val="single" w:sz="4" w:space="1" w:color="auto"/>
                                <w:left w:val="single" w:sz="4" w:space="4" w:color="auto"/>
                                <w:bottom w:val="single" w:sz="4" w:space="1" w:color="auto"/>
                                <w:right w:val="single" w:sz="4" w:space="4" w:color="auto"/>
                              </w:pBdr>
                              <w:jc w:val="both"/>
                              <w:rPr>
                                <w:rFonts w:ascii="Verdana" w:hAnsi="Verdana"/>
                                <w:color w:val="333333"/>
                                <w:sz w:val="32"/>
                                <w:szCs w:val="32"/>
                                <w:shd w:val="clear" w:color="auto" w:fill="FDFDFD"/>
                              </w:rPr>
                            </w:pPr>
                            <w:r w:rsidRPr="007F5C85">
                              <w:rPr>
                                <w:rFonts w:ascii="Verdana" w:hAnsi="Verdana"/>
                                <w:color w:val="333333"/>
                                <w:sz w:val="32"/>
                                <w:szCs w:val="32"/>
                                <w:shd w:val="clear" w:color="auto" w:fill="FDFDFD"/>
                              </w:rPr>
                              <w:t>Chaque État doit présenter au Comité un rapport détaillé sur les mesures qu'il a prises pour s'acquitter de ses obligations en vertu de la présente Convention et sur les progrès accomplis à cet égard, dans un délai de deux ans à compter de l'entrée en vigueur de la Convention pour l'État Partie intéressé. Le Comité adopte, le cas échéant, des directives relatives à la teneur des rapports.</w:t>
                            </w:r>
                          </w:p>
                          <w:p w14:paraId="3AB226D9" w14:textId="77777777" w:rsidR="007F5C85" w:rsidRPr="006505CB" w:rsidRDefault="007F5C85" w:rsidP="007F5C85">
                            <w:pPr>
                              <w:pBdr>
                                <w:top w:val="single" w:sz="4" w:space="1" w:color="auto"/>
                                <w:left w:val="single" w:sz="4" w:space="4" w:color="auto"/>
                                <w:bottom w:val="single" w:sz="4" w:space="1" w:color="auto"/>
                                <w:right w:val="single" w:sz="4" w:space="4" w:color="auto"/>
                              </w:pBdr>
                              <w:rPr>
                                <w:rFonts w:ascii="Georgia" w:hAnsi="Georgia"/>
                                <w:color w:val="333333"/>
                                <w:shd w:val="clear" w:color="auto" w:fill="FDFDFD"/>
                              </w:rPr>
                            </w:pPr>
                          </w:p>
                          <w:p w14:paraId="5F892BC5" w14:textId="77777777" w:rsidR="007F5C85" w:rsidRDefault="007F5C85" w:rsidP="007F5C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8AA53C" id="_x0000_t202" coordsize="21600,21600" o:spt="202" path="m,l,21600r21600,l21600,xe">
                <v:stroke joinstyle="miter"/>
                <v:path gradientshapeok="t" o:connecttype="rect"/>
              </v:shapetype>
              <v:shape id="Zone de texte 1" o:spid="_x0000_s1026" type="#_x0000_t202" style="position:absolute;margin-left:0;margin-top:156.85pt;width:500.85pt;height:27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" fillcolor="white [3201]" strokeweight=".5pt">
                <v:textbox>
                  <w:txbxContent>
                    <w:p w14:paraId="3542391A" w14:textId="77777777" w:rsidR="007F5C85" w:rsidRPr="007F5C85" w:rsidRDefault="007F5C85" w:rsidP="007F5C85">
                      <w:pPr>
                        <w:pBdr>
                          <w:top w:val="single" w:sz="4" w:space="1" w:color="auto"/>
                          <w:left w:val="single" w:sz="4" w:space="4" w:color="auto"/>
                          <w:bottom w:val="single" w:sz="4" w:space="1" w:color="auto"/>
                          <w:right w:val="single" w:sz="4" w:space="4" w:color="auto"/>
                        </w:pBdr>
                        <w:jc w:val="center"/>
                        <w:rPr>
                          <w:rFonts w:ascii="Verdana" w:hAnsi="Verdana" w:cstheme="minorHAnsi"/>
                          <w:iCs/>
                          <w:sz w:val="32"/>
                          <w:szCs w:val="32"/>
                        </w:rPr>
                      </w:pPr>
                      <w:r w:rsidRPr="007F5C85">
                        <w:rPr>
                          <w:rFonts w:ascii="Verdana" w:hAnsi="Verdana" w:cstheme="minorHAnsi"/>
                          <w:b/>
                          <w:iCs/>
                          <w:sz w:val="32"/>
                          <w:szCs w:val="32"/>
                        </w:rPr>
                        <w:t>COMITÉ DES DROITS DES PERSONNES HANDICAPÉES (CDPH)</w:t>
                      </w:r>
                    </w:p>
                    <w:p w14:paraId="489557BD" w14:textId="77777777" w:rsidR="007F5C85" w:rsidRPr="007F5C85" w:rsidRDefault="007F5C85" w:rsidP="007F5C85">
                      <w:pPr>
                        <w:pBdr>
                          <w:top w:val="single" w:sz="4" w:space="1" w:color="auto"/>
                          <w:left w:val="single" w:sz="4" w:space="4" w:color="auto"/>
                          <w:bottom w:val="single" w:sz="4" w:space="1" w:color="auto"/>
                          <w:right w:val="single" w:sz="4" w:space="4" w:color="auto"/>
                        </w:pBdr>
                        <w:jc w:val="both"/>
                        <w:rPr>
                          <w:rFonts w:ascii="Verdana" w:hAnsi="Verdana"/>
                          <w:color w:val="333333"/>
                          <w:sz w:val="32"/>
                          <w:szCs w:val="32"/>
                          <w:shd w:val="clear" w:color="auto" w:fill="FDFDFD"/>
                        </w:rPr>
                      </w:pPr>
                      <w:r w:rsidRPr="007F5C85">
                        <w:rPr>
                          <w:rFonts w:ascii="Verdana" w:hAnsi="Verdana"/>
                          <w:color w:val="333333"/>
                          <w:sz w:val="32"/>
                          <w:szCs w:val="32"/>
                          <w:shd w:val="clear" w:color="auto" w:fill="FDFDFD"/>
                        </w:rPr>
                        <w:t>Le Comité des droits des personnes handicapées est un organe composé d’experts indépendants qui surveille l’application de la Convention par les États parties.</w:t>
                      </w:r>
                    </w:p>
                    <w:p w14:paraId="2453B777" w14:textId="77777777" w:rsidR="007F5C85" w:rsidRPr="007F5C85" w:rsidRDefault="007F5C85" w:rsidP="007F5C85">
                      <w:pPr>
                        <w:pBdr>
                          <w:top w:val="single" w:sz="4" w:space="1" w:color="auto"/>
                          <w:left w:val="single" w:sz="4" w:space="4" w:color="auto"/>
                          <w:bottom w:val="single" w:sz="4" w:space="1" w:color="auto"/>
                          <w:right w:val="single" w:sz="4" w:space="4" w:color="auto"/>
                        </w:pBdr>
                        <w:jc w:val="both"/>
                        <w:rPr>
                          <w:rFonts w:ascii="Verdana" w:hAnsi="Verdana"/>
                          <w:color w:val="333333"/>
                          <w:sz w:val="32"/>
                          <w:szCs w:val="32"/>
                          <w:shd w:val="clear" w:color="auto" w:fill="FDFDFD"/>
                        </w:rPr>
                      </w:pPr>
                      <w:r w:rsidRPr="007F5C85">
                        <w:rPr>
                          <w:rFonts w:ascii="Verdana" w:hAnsi="Verdana"/>
                          <w:color w:val="333333"/>
                          <w:sz w:val="32"/>
                          <w:szCs w:val="32"/>
                          <w:shd w:val="clear" w:color="auto" w:fill="FDFDFD"/>
                        </w:rPr>
                        <w:t>Chaque État doit présenter au Comité un rapport détaillé sur les mesures qu'il a prises pour s'acquitter de ses obligations en vertu de la présente Convention et sur les progrès accomplis à cet égard, dans un délai de deux ans à compter de l'entrée en vigueur de la Convention pour l'État Partie intéressé. Le Comité adopte, le cas échéant, des directives relatives à la teneur des rapports.</w:t>
                      </w:r>
                    </w:p>
                    <w:p w14:paraId="3AB226D9" w14:textId="77777777" w:rsidR="007F5C85" w:rsidRPr="006505CB" w:rsidRDefault="007F5C85" w:rsidP="007F5C85">
                      <w:pPr>
                        <w:pBdr>
                          <w:top w:val="single" w:sz="4" w:space="1" w:color="auto"/>
                          <w:left w:val="single" w:sz="4" w:space="4" w:color="auto"/>
                          <w:bottom w:val="single" w:sz="4" w:space="1" w:color="auto"/>
                          <w:right w:val="single" w:sz="4" w:space="4" w:color="auto"/>
                        </w:pBdr>
                        <w:rPr>
                          <w:rFonts w:ascii="Georgia" w:hAnsi="Georgia"/>
                          <w:color w:val="333333"/>
                          <w:shd w:val="clear" w:color="auto" w:fill="FDFDFD"/>
                        </w:rPr>
                      </w:pPr>
                    </w:p>
                    <w:p w14:paraId="5F892BC5" w14:textId="77777777" w:rsidR="007F5C85" w:rsidRDefault="007F5C85" w:rsidP="007F5C85"/>
                  </w:txbxContent>
                </v:textbox>
                <w10:wrap type="square" anchorx="margin"/>
              </v:shape>
            </w:pict>
          </mc:Fallback>
        </mc:AlternateContent>
      </w:r>
      <w:r w:rsidR="006A5735" w:rsidRPr="00502B2A">
        <w:rPr>
          <w:rFonts w:ascii="Verdana" w:hAnsi="Verdana"/>
          <w:sz w:val="32"/>
        </w:rPr>
        <w:br/>
      </w:r>
      <w:r w:rsidR="002962E7" w:rsidRPr="00502B2A">
        <w:rPr>
          <w:rFonts w:ascii="Verdana" w:hAnsi="Verdana"/>
          <w:sz w:val="32"/>
        </w:rPr>
        <w:t>Plusieurs questions</w:t>
      </w:r>
      <w:r w:rsidR="006A5735" w:rsidRPr="00502B2A">
        <w:rPr>
          <w:rFonts w:ascii="Verdana" w:hAnsi="Verdana"/>
          <w:sz w:val="32"/>
        </w:rPr>
        <w:t xml:space="preserve"> de la commission</w:t>
      </w:r>
      <w:r w:rsidR="002962E7" w:rsidRPr="00502B2A">
        <w:rPr>
          <w:rFonts w:ascii="Verdana" w:hAnsi="Verdana"/>
          <w:sz w:val="32"/>
        </w:rPr>
        <w:t xml:space="preserve"> ont porté sur le fonctionnement du Conseil consultatif National des Personnes Handicapées (CNCPH) et sur la matière d’améliorer la participation des personnes handicapées à cette instance.</w:t>
      </w:r>
      <w:r w:rsidR="00C51D64" w:rsidRPr="00502B2A">
        <w:rPr>
          <w:rFonts w:ascii="Verdana" w:hAnsi="Verdana"/>
          <w:sz w:val="32"/>
        </w:rPr>
        <w:t xml:space="preserve"> </w:t>
      </w:r>
    </w:p>
    <w:p w14:paraId="58ADAE30" w14:textId="3D520855" w:rsidR="007F5C85" w:rsidRDefault="007F5C85">
      <w:pPr>
        <w:rPr>
          <w:rFonts w:ascii="Verdana" w:hAnsi="Verdana"/>
          <w:sz w:val="32"/>
        </w:rPr>
      </w:pPr>
      <w:r>
        <w:rPr>
          <w:rFonts w:ascii="Verdana" w:hAnsi="Verdana"/>
          <w:sz w:val="32"/>
        </w:rPr>
        <w:br w:type="page"/>
      </w:r>
    </w:p>
    <w:p w14:paraId="1A005F53" w14:textId="77777777" w:rsidR="00F16AD8" w:rsidRPr="00AE16A0" w:rsidRDefault="00A65DC9" w:rsidP="00502B2A">
      <w:pPr>
        <w:spacing w:after="200" w:line="276" w:lineRule="auto"/>
        <w:rPr>
          <w:rFonts w:ascii="Verdana" w:hAnsi="Verdana"/>
          <w:b/>
          <w:bCs/>
          <w:sz w:val="32"/>
        </w:rPr>
      </w:pPr>
      <w:r w:rsidRPr="00AE16A0">
        <w:rPr>
          <w:rFonts w:ascii="Verdana" w:hAnsi="Verdana"/>
          <w:b/>
          <w:bCs/>
          <w:sz w:val="32"/>
        </w:rPr>
        <w:lastRenderedPageBreak/>
        <w:t>Quelques avancées saluées</w:t>
      </w:r>
    </w:p>
    <w:p w14:paraId="1B55BE9C" w14:textId="77777777" w:rsidR="00FA0615" w:rsidRPr="00502B2A" w:rsidRDefault="002364AF" w:rsidP="00502B2A">
      <w:pPr>
        <w:spacing w:after="200" w:line="276" w:lineRule="auto"/>
        <w:rPr>
          <w:rFonts w:ascii="Verdana" w:hAnsi="Verdana"/>
          <w:sz w:val="32"/>
        </w:rPr>
      </w:pPr>
      <w:r w:rsidRPr="00502B2A">
        <w:rPr>
          <w:rFonts w:ascii="Verdana" w:hAnsi="Verdana"/>
          <w:sz w:val="32"/>
        </w:rPr>
        <w:t>Certains</w:t>
      </w:r>
      <w:r w:rsidR="00F16AD8" w:rsidRPr="00502B2A">
        <w:rPr>
          <w:rFonts w:ascii="Verdana" w:hAnsi="Verdana"/>
          <w:sz w:val="32"/>
        </w:rPr>
        <w:t xml:space="preserve"> progrès ont</w:t>
      </w:r>
      <w:r w:rsidR="007F0391" w:rsidRPr="00502B2A">
        <w:rPr>
          <w:rFonts w:ascii="Verdana" w:hAnsi="Verdana"/>
          <w:sz w:val="32"/>
        </w:rPr>
        <w:t xml:space="preserve"> néanmoins</w:t>
      </w:r>
      <w:r w:rsidR="00F16AD8" w:rsidRPr="00502B2A">
        <w:rPr>
          <w:rFonts w:ascii="Verdana" w:hAnsi="Verdana"/>
          <w:sz w:val="32"/>
        </w:rPr>
        <w:t xml:space="preserve"> été salués autour de l’emploi des personnes handicapées </w:t>
      </w:r>
      <w:r w:rsidR="0016607F" w:rsidRPr="00502B2A">
        <w:rPr>
          <w:rFonts w:ascii="Verdana" w:hAnsi="Verdana"/>
          <w:sz w:val="32"/>
        </w:rPr>
        <w:t>notamment avec la modification du code du Travail obligeant les employeurs à prendre des mesures d’aménagement raisonnables et assimilant le refus à une discrimination.</w:t>
      </w:r>
      <w:r w:rsidR="00F80F4B" w:rsidRPr="00502B2A">
        <w:rPr>
          <w:rFonts w:ascii="Verdana" w:hAnsi="Verdana"/>
          <w:sz w:val="32"/>
        </w:rPr>
        <w:t xml:space="preserve"> Ou bien encore, la pleine reconnaissance à tous les majeurs protégés du droit de voter ou de se marier.</w:t>
      </w:r>
    </w:p>
    <w:p w14:paraId="437E16C7" w14:textId="1BBEE153" w:rsidR="00742A09" w:rsidRDefault="002364AF" w:rsidP="00502B2A">
      <w:pPr>
        <w:spacing w:after="200" w:line="276" w:lineRule="auto"/>
        <w:rPr>
          <w:rFonts w:ascii="Verdana" w:hAnsi="Verdana"/>
          <w:sz w:val="32"/>
        </w:rPr>
      </w:pPr>
      <w:r w:rsidRPr="00502B2A">
        <w:rPr>
          <w:rFonts w:ascii="Verdana" w:hAnsi="Verdana"/>
          <w:sz w:val="32"/>
        </w:rPr>
        <w:t>L</w:t>
      </w:r>
      <w:r w:rsidR="00392B77" w:rsidRPr="00502B2A">
        <w:rPr>
          <w:rFonts w:ascii="Verdana" w:hAnsi="Verdana"/>
          <w:sz w:val="32"/>
        </w:rPr>
        <w:t>a France étant sincèrement « félicitée » pour certaines des actions qu'elle a mises en œuvre. Mais il y a souvent des « mais ». </w:t>
      </w:r>
    </w:p>
    <w:p w14:paraId="04D6DC70" w14:textId="77777777" w:rsidR="00AE16A0" w:rsidRPr="00502B2A" w:rsidRDefault="00AE16A0" w:rsidP="00502B2A">
      <w:pPr>
        <w:spacing w:after="200" w:line="276" w:lineRule="auto"/>
        <w:rPr>
          <w:rFonts w:ascii="Verdana" w:hAnsi="Verdana"/>
          <w:sz w:val="32"/>
        </w:rPr>
      </w:pPr>
    </w:p>
    <w:p w14:paraId="573C9B4C" w14:textId="4E6CBF51" w:rsidR="00607A8C" w:rsidRPr="00AE16A0" w:rsidRDefault="00AE16A0" w:rsidP="00502B2A">
      <w:pPr>
        <w:spacing w:after="200" w:line="276" w:lineRule="auto"/>
        <w:rPr>
          <w:rFonts w:ascii="Verdana" w:hAnsi="Verdana"/>
          <w:b/>
          <w:bCs/>
          <w:sz w:val="32"/>
        </w:rPr>
      </w:pPr>
      <w:r>
        <w:rPr>
          <w:rFonts w:ascii="Verdana" w:hAnsi="Verdana"/>
          <w:b/>
          <w:bCs/>
          <w:sz w:val="32"/>
        </w:rPr>
        <w:t>Une a</w:t>
      </w:r>
      <w:r w:rsidR="00A427AF" w:rsidRPr="00AE16A0">
        <w:rPr>
          <w:rFonts w:ascii="Verdana" w:hAnsi="Verdana"/>
          <w:b/>
          <w:bCs/>
          <w:sz w:val="32"/>
        </w:rPr>
        <w:t>pproche trop médicale</w:t>
      </w:r>
      <w:r w:rsidR="00607A8C" w:rsidRPr="00AE16A0">
        <w:rPr>
          <w:rFonts w:ascii="Verdana" w:hAnsi="Verdana"/>
          <w:b/>
          <w:bCs/>
          <w:sz w:val="32"/>
        </w:rPr>
        <w:t xml:space="preserve"> du handicap</w:t>
      </w:r>
    </w:p>
    <w:p w14:paraId="4B1E85A1" w14:textId="77777777" w:rsidR="00607A8C" w:rsidRPr="00502B2A" w:rsidRDefault="00607A8C" w:rsidP="00502B2A">
      <w:pPr>
        <w:spacing w:after="200" w:line="276" w:lineRule="auto"/>
        <w:rPr>
          <w:rFonts w:ascii="Verdana" w:hAnsi="Verdana"/>
          <w:sz w:val="32"/>
        </w:rPr>
      </w:pPr>
      <w:r w:rsidRPr="00502B2A">
        <w:rPr>
          <w:rFonts w:ascii="Verdana" w:hAnsi="Verdana"/>
          <w:sz w:val="32"/>
        </w:rPr>
        <w:t>Le Comité des Droits des Personnes Handicapées de l’ONU conclut que la France a une approche trop médicale du handicap, insuffisamment fondée sur les droits de l'homme.</w:t>
      </w:r>
    </w:p>
    <w:p w14:paraId="6CF95537" w14:textId="77777777" w:rsidR="000B3638" w:rsidRPr="00502B2A" w:rsidRDefault="00392B77" w:rsidP="00502B2A">
      <w:pPr>
        <w:spacing w:after="200" w:line="276" w:lineRule="auto"/>
        <w:rPr>
          <w:rFonts w:ascii="Verdana" w:hAnsi="Verdana"/>
          <w:sz w:val="32"/>
        </w:rPr>
      </w:pPr>
      <w:r w:rsidRPr="00502B2A">
        <w:rPr>
          <w:rFonts w:ascii="Verdana" w:hAnsi="Verdana"/>
          <w:sz w:val="32"/>
        </w:rPr>
        <w:t>La secrétaire d’État Sophie Cluzel s’est engagée à « poursuivre le changement de société, en redoublant d’efforts dans les chantiers que sont l’accessibilité, le décloisonnement de la prise en charge du handicap, et la réflexion autour de l’institutionnalisation</w:t>
      </w:r>
      <w:r w:rsidR="006505CB" w:rsidRPr="00502B2A">
        <w:rPr>
          <w:rFonts w:ascii="Verdana" w:hAnsi="Verdana"/>
          <w:sz w:val="32"/>
        </w:rPr>
        <w:t>.</w:t>
      </w:r>
    </w:p>
    <w:p w14:paraId="26284F8C" w14:textId="77777777" w:rsidR="006505CB" w:rsidRPr="00502B2A" w:rsidRDefault="006505CB" w:rsidP="00502B2A">
      <w:pPr>
        <w:spacing w:after="200" w:line="276" w:lineRule="auto"/>
        <w:rPr>
          <w:rFonts w:ascii="Verdana" w:hAnsi="Verdana"/>
          <w:sz w:val="32"/>
        </w:rPr>
      </w:pPr>
    </w:p>
    <w:p w14:paraId="5A186EB9" w14:textId="77777777" w:rsidR="007F5C85" w:rsidRDefault="007F5C85" w:rsidP="00502B2A">
      <w:pPr>
        <w:spacing w:after="200" w:line="276" w:lineRule="auto"/>
        <w:rPr>
          <w:rFonts w:ascii="Verdana" w:hAnsi="Verdana"/>
          <w:b/>
          <w:bCs/>
          <w:sz w:val="32"/>
          <w:u w:val="single"/>
        </w:rPr>
      </w:pPr>
    </w:p>
    <w:p w14:paraId="59442909" w14:textId="77777777" w:rsidR="007F5C85" w:rsidRDefault="007F5C85" w:rsidP="00502B2A">
      <w:pPr>
        <w:spacing w:after="200" w:line="276" w:lineRule="auto"/>
        <w:rPr>
          <w:rFonts w:ascii="Verdana" w:hAnsi="Verdana"/>
          <w:b/>
          <w:bCs/>
          <w:sz w:val="32"/>
          <w:u w:val="single"/>
        </w:rPr>
      </w:pPr>
    </w:p>
    <w:p w14:paraId="0CDF2177" w14:textId="77777777" w:rsidR="007F5C85" w:rsidRDefault="007F5C85" w:rsidP="00502B2A">
      <w:pPr>
        <w:spacing w:after="200" w:line="276" w:lineRule="auto"/>
        <w:rPr>
          <w:rFonts w:ascii="Verdana" w:hAnsi="Verdana"/>
          <w:b/>
          <w:bCs/>
          <w:sz w:val="32"/>
          <w:u w:val="single"/>
        </w:rPr>
      </w:pPr>
    </w:p>
    <w:p w14:paraId="73806EBF" w14:textId="26E72765" w:rsidR="0083315F" w:rsidRPr="00AE16A0" w:rsidRDefault="00165184" w:rsidP="00502B2A">
      <w:pPr>
        <w:spacing w:after="200" w:line="276" w:lineRule="auto"/>
        <w:rPr>
          <w:rFonts w:ascii="Verdana" w:hAnsi="Verdana"/>
          <w:b/>
          <w:bCs/>
          <w:sz w:val="32"/>
          <w:u w:val="single"/>
        </w:rPr>
      </w:pPr>
      <w:r w:rsidRPr="00AE16A0">
        <w:rPr>
          <w:rFonts w:ascii="Verdana" w:hAnsi="Verdana"/>
          <w:b/>
          <w:bCs/>
          <w:sz w:val="32"/>
          <w:u w:val="single"/>
        </w:rPr>
        <w:lastRenderedPageBreak/>
        <w:t>Sources</w:t>
      </w:r>
      <w:r w:rsidR="00845E66" w:rsidRPr="00AE16A0">
        <w:rPr>
          <w:rFonts w:ascii="Verdana" w:hAnsi="Verdana"/>
          <w:b/>
          <w:bCs/>
          <w:sz w:val="32"/>
          <w:u w:val="single"/>
        </w:rPr>
        <w:t xml:space="preserve"> : </w:t>
      </w:r>
    </w:p>
    <w:p w14:paraId="21257AC4" w14:textId="77777777" w:rsidR="0077714D" w:rsidRPr="00130541" w:rsidRDefault="0077714D" w:rsidP="0077714D">
      <w:pPr>
        <w:pStyle w:val="Paragraphedeliste"/>
        <w:numPr>
          <w:ilvl w:val="0"/>
          <w:numId w:val="1"/>
        </w:numPr>
        <w:rPr>
          <w:rStyle w:val="Lienhypertexte"/>
          <w:rFonts w:ascii="Verdana" w:hAnsi="Verdana" w:cstheme="minorHAnsi"/>
          <w:i/>
          <w:sz w:val="32"/>
          <w:szCs w:val="32"/>
        </w:rPr>
      </w:pPr>
      <w:r w:rsidRPr="00130541">
        <w:rPr>
          <w:rFonts w:ascii="Verdana" w:hAnsi="Verdana"/>
          <w:sz w:val="32"/>
          <w:szCs w:val="32"/>
          <w:shd w:val="clear" w:color="auto" w:fill="FDFDFD"/>
        </w:rPr>
        <w:t>Rapport de la synthèse des auditions</w:t>
      </w:r>
      <w:r w:rsidRPr="00130541">
        <w:rPr>
          <w:rFonts w:ascii="Verdana" w:hAnsi="Verdana"/>
          <w:sz w:val="32"/>
          <w:szCs w:val="32"/>
        </w:rPr>
        <w:t xml:space="preserve"> </w:t>
      </w:r>
      <w:hyperlink r:id="rId5" w:history="1">
        <w:r w:rsidRPr="00130541">
          <w:rPr>
            <w:rStyle w:val="Lienhypertexte"/>
            <w:rFonts w:ascii="Verdana" w:hAnsi="Verdana" w:cstheme="minorHAnsi"/>
            <w:i/>
            <w:sz w:val="32"/>
            <w:szCs w:val="32"/>
          </w:rPr>
          <w:t>https://www.ungeneva.org/fr/news-media/meeting-summary/2021/08/la-france-na-pas-encore-integre-lapproche-du-handicap-fondee-sur</w:t>
        </w:r>
      </w:hyperlink>
    </w:p>
    <w:p w14:paraId="35E381E7" w14:textId="77777777" w:rsidR="005C0121" w:rsidRPr="00130541" w:rsidRDefault="005C0121" w:rsidP="005C0121">
      <w:pPr>
        <w:pStyle w:val="Paragraphedeliste"/>
        <w:rPr>
          <w:rStyle w:val="Lienhypertexte"/>
          <w:rFonts w:ascii="Verdana" w:hAnsi="Verdana" w:cstheme="minorHAnsi"/>
          <w:i/>
          <w:sz w:val="32"/>
          <w:szCs w:val="32"/>
        </w:rPr>
      </w:pPr>
    </w:p>
    <w:p w14:paraId="73FB4671" w14:textId="77777777" w:rsidR="005C0121" w:rsidRPr="00130541" w:rsidRDefault="005C0121" w:rsidP="005C0121">
      <w:pPr>
        <w:pStyle w:val="Paragraphedeliste"/>
        <w:numPr>
          <w:ilvl w:val="0"/>
          <w:numId w:val="1"/>
        </w:numPr>
        <w:rPr>
          <w:rFonts w:ascii="Verdana" w:hAnsi="Verdana"/>
          <w:color w:val="333333"/>
          <w:sz w:val="32"/>
          <w:szCs w:val="32"/>
          <w:shd w:val="clear" w:color="auto" w:fill="FDFDFD"/>
        </w:rPr>
      </w:pPr>
      <w:r w:rsidRPr="00130541">
        <w:rPr>
          <w:rFonts w:ascii="Verdana" w:hAnsi="Verdana"/>
          <w:color w:val="333333"/>
          <w:sz w:val="32"/>
          <w:szCs w:val="32"/>
          <w:shd w:val="clear" w:color="auto" w:fill="FDFDFD"/>
        </w:rPr>
        <w:t>Convention des droits des personnes handicapées (ONU) ratifiées par la France :</w:t>
      </w:r>
    </w:p>
    <w:p w14:paraId="09CA60DA" w14:textId="77777777" w:rsidR="005C0121" w:rsidRPr="00130541" w:rsidRDefault="005C0121" w:rsidP="005C0121">
      <w:pPr>
        <w:pStyle w:val="Paragraphedeliste"/>
        <w:rPr>
          <w:rStyle w:val="Lienhypertexte"/>
          <w:rFonts w:ascii="Verdana" w:hAnsi="Verdana" w:cstheme="minorHAnsi"/>
          <w:i/>
          <w:sz w:val="32"/>
          <w:szCs w:val="32"/>
        </w:rPr>
      </w:pPr>
      <w:r w:rsidRPr="00130541">
        <w:rPr>
          <w:rStyle w:val="Lienhypertexte"/>
          <w:rFonts w:ascii="Verdana" w:hAnsi="Verdana" w:cstheme="minorHAnsi"/>
          <w:i/>
          <w:sz w:val="32"/>
          <w:szCs w:val="32"/>
        </w:rPr>
        <w:t>https://www.ohchr.org/fr/professionalinterest/pages/conventionrightspersonswithdisabilities.aspx</w:t>
      </w:r>
    </w:p>
    <w:p w14:paraId="33F25227" w14:textId="77777777" w:rsidR="0077714D" w:rsidRPr="00130541" w:rsidRDefault="0077714D" w:rsidP="0077714D">
      <w:pPr>
        <w:pStyle w:val="Paragraphedeliste"/>
        <w:rPr>
          <w:rStyle w:val="Lienhypertexte"/>
          <w:rFonts w:ascii="Verdana" w:hAnsi="Verdana" w:cstheme="minorHAnsi"/>
          <w:i/>
          <w:sz w:val="32"/>
          <w:szCs w:val="32"/>
        </w:rPr>
      </w:pPr>
    </w:p>
    <w:p w14:paraId="72467C87" w14:textId="30735321" w:rsidR="0003585B" w:rsidRPr="00130541" w:rsidRDefault="0077714D" w:rsidP="00B85E78">
      <w:pPr>
        <w:pStyle w:val="Paragraphedeliste"/>
        <w:numPr>
          <w:ilvl w:val="0"/>
          <w:numId w:val="1"/>
        </w:numPr>
        <w:rPr>
          <w:rFonts w:ascii="Verdana" w:hAnsi="Verdana"/>
          <w:color w:val="333333"/>
          <w:sz w:val="32"/>
          <w:szCs w:val="32"/>
          <w:shd w:val="clear" w:color="auto" w:fill="FDFDFD"/>
        </w:rPr>
      </w:pPr>
      <w:r w:rsidRPr="00130541">
        <w:rPr>
          <w:rFonts w:ascii="Verdana" w:hAnsi="Verdana"/>
          <w:color w:val="333333"/>
          <w:sz w:val="32"/>
          <w:szCs w:val="32"/>
          <w:shd w:val="clear" w:color="auto" w:fill="FDFDFD"/>
        </w:rPr>
        <w:t>Vidéos des auditions Interprétées et sous titrées en LSF</w:t>
      </w:r>
      <w:r w:rsidR="00AE16A0">
        <w:rPr>
          <w:rFonts w:ascii="Verdana" w:hAnsi="Verdana"/>
          <w:color w:val="333333"/>
          <w:sz w:val="32"/>
          <w:szCs w:val="32"/>
          <w:shd w:val="clear" w:color="auto" w:fill="FDFDFD"/>
        </w:rPr>
        <w:t> :</w:t>
      </w:r>
    </w:p>
    <w:p w14:paraId="1524497F" w14:textId="77777777" w:rsidR="0003585B" w:rsidRPr="00130541" w:rsidRDefault="0003585B" w:rsidP="0003585B">
      <w:pPr>
        <w:pStyle w:val="NormalWeb"/>
        <w:shd w:val="clear" w:color="auto" w:fill="FFFFFF"/>
        <w:spacing w:before="0" w:beforeAutospacing="0" w:after="0" w:afterAutospacing="0"/>
        <w:ind w:left="720"/>
        <w:textAlignment w:val="baseline"/>
        <w:rPr>
          <w:rStyle w:val="Lienhypertexte"/>
          <w:rFonts w:ascii="Verdana" w:eastAsiaTheme="minorHAnsi" w:hAnsi="Verdana" w:cstheme="minorHAnsi"/>
          <w:i/>
          <w:sz w:val="32"/>
          <w:szCs w:val="32"/>
          <w:lang w:eastAsia="en-US"/>
        </w:rPr>
      </w:pPr>
      <w:r w:rsidRPr="00130541">
        <w:rPr>
          <w:rFonts w:ascii="Verdana" w:eastAsiaTheme="minorHAnsi" w:hAnsi="Verdana" w:cstheme="minorBidi"/>
          <w:sz w:val="32"/>
          <w:szCs w:val="32"/>
          <w:lang w:eastAsia="en-US"/>
        </w:rPr>
        <w:t xml:space="preserve">Audition du 18 août : </w:t>
      </w:r>
      <w:hyperlink r:id="rId6" w:history="1">
        <w:r w:rsidRPr="00130541">
          <w:rPr>
            <w:rStyle w:val="Lienhypertexte"/>
            <w:rFonts w:ascii="Verdana" w:eastAsiaTheme="minorHAnsi" w:hAnsi="Verdana" w:cstheme="minorHAnsi"/>
            <w:i/>
            <w:sz w:val="32"/>
            <w:szCs w:val="32"/>
            <w:lang w:eastAsia="en-US"/>
          </w:rPr>
          <w:t>https://media.un.org/en/asset/k1b/k1bv5fepmw</w:t>
        </w:r>
      </w:hyperlink>
    </w:p>
    <w:p w14:paraId="2C2449C1" w14:textId="77777777" w:rsidR="0003585B" w:rsidRPr="00130541" w:rsidRDefault="0003585B" w:rsidP="0003585B">
      <w:pPr>
        <w:pStyle w:val="NormalWeb"/>
        <w:shd w:val="clear" w:color="auto" w:fill="FFFFFF"/>
        <w:spacing w:before="0" w:beforeAutospacing="0" w:after="0" w:afterAutospacing="0"/>
        <w:ind w:left="720"/>
        <w:textAlignment w:val="baseline"/>
        <w:rPr>
          <w:rStyle w:val="Lienhypertexte"/>
          <w:rFonts w:ascii="Verdana" w:eastAsiaTheme="minorHAnsi" w:hAnsi="Verdana" w:cstheme="minorHAnsi"/>
          <w:i/>
          <w:sz w:val="32"/>
          <w:szCs w:val="32"/>
          <w:lang w:eastAsia="en-US"/>
        </w:rPr>
      </w:pPr>
      <w:r w:rsidRPr="00130541">
        <w:rPr>
          <w:rFonts w:ascii="Verdana" w:eastAsiaTheme="minorHAnsi" w:hAnsi="Verdana" w:cstheme="minorBidi"/>
          <w:sz w:val="32"/>
          <w:szCs w:val="32"/>
          <w:lang w:eastAsia="en-US"/>
        </w:rPr>
        <w:t>Audition du 20 août :</w:t>
      </w:r>
      <w:r w:rsidRPr="00130541">
        <w:rPr>
          <w:rFonts w:ascii="Verdana" w:hAnsi="Verdana" w:cs="Arial"/>
          <w:color w:val="303133"/>
          <w:sz w:val="32"/>
          <w:szCs w:val="32"/>
        </w:rPr>
        <w:t> </w:t>
      </w:r>
      <w:hyperlink r:id="rId7" w:history="1">
        <w:r w:rsidRPr="00130541">
          <w:rPr>
            <w:rStyle w:val="Lienhypertexte"/>
            <w:rFonts w:ascii="Verdana" w:eastAsiaTheme="minorHAnsi" w:hAnsi="Verdana" w:cstheme="minorHAnsi"/>
            <w:i/>
            <w:sz w:val="32"/>
            <w:szCs w:val="32"/>
            <w:lang w:eastAsia="en-US"/>
          </w:rPr>
          <w:t>https://media.un.org/en/asset/k14/k14eaz3csx</w:t>
        </w:r>
      </w:hyperlink>
    </w:p>
    <w:p w14:paraId="15B0A7CF" w14:textId="77777777" w:rsidR="0077714D" w:rsidRPr="00130541" w:rsidRDefault="0077714D" w:rsidP="0077714D">
      <w:pPr>
        <w:pStyle w:val="Paragraphedeliste"/>
        <w:rPr>
          <w:rStyle w:val="Lienhypertexte"/>
          <w:rFonts w:ascii="Verdana" w:hAnsi="Verdana" w:cstheme="minorHAnsi"/>
          <w:i/>
          <w:sz w:val="32"/>
          <w:szCs w:val="32"/>
        </w:rPr>
      </w:pPr>
    </w:p>
    <w:p w14:paraId="70F86D53" w14:textId="2BEF159F" w:rsidR="00336640" w:rsidRPr="002B61AB" w:rsidRDefault="00B3194C" w:rsidP="007E11F6">
      <w:pPr>
        <w:pStyle w:val="Paragraphedeliste"/>
        <w:numPr>
          <w:ilvl w:val="0"/>
          <w:numId w:val="1"/>
        </w:numPr>
        <w:rPr>
          <w:rFonts w:cstheme="minorHAnsi"/>
          <w:sz w:val="24"/>
          <w:szCs w:val="24"/>
        </w:rPr>
      </w:pPr>
      <w:r w:rsidRPr="007F5C85">
        <w:rPr>
          <w:rFonts w:ascii="Verdana" w:hAnsi="Verdana"/>
          <w:sz w:val="32"/>
          <w:szCs w:val="32"/>
        </w:rPr>
        <w:t xml:space="preserve">Rapport parallèle du défenseur des droits dans le cadre de l’examen du rapport initial de la France sur la mise en œuvre de la convention des nations unies relative aux droits des personnes handicapées </w:t>
      </w:r>
      <w:r w:rsidR="00CA3AF6" w:rsidRPr="007F5C85">
        <w:rPr>
          <w:rFonts w:ascii="Verdana" w:hAnsi="Verdana"/>
          <w:sz w:val="32"/>
          <w:szCs w:val="32"/>
        </w:rPr>
        <w:t>–Juillet 2021</w:t>
      </w:r>
      <w:r w:rsidR="00CA3AF6" w:rsidRPr="007F5C85">
        <w:rPr>
          <w:rStyle w:val="Lienhypertexte"/>
          <w:rFonts w:ascii="Verdana" w:hAnsi="Verdana" w:cstheme="minorHAnsi"/>
          <w:i/>
          <w:sz w:val="32"/>
          <w:szCs w:val="32"/>
        </w:rPr>
        <w:br/>
        <w:t>Jui</w:t>
      </w:r>
      <w:hyperlink r:id="rId8" w:history="1">
        <w:r w:rsidRPr="007F5C85">
          <w:rPr>
            <w:rStyle w:val="Lienhypertexte"/>
            <w:rFonts w:ascii="Verdana" w:hAnsi="Verdana" w:cstheme="minorHAnsi"/>
            <w:i/>
            <w:sz w:val="32"/>
            <w:szCs w:val="32"/>
          </w:rPr>
          <w:t>https://www.defenseurdesdroits.fr/sites/default/files/atoms/files/rapport_parallele_ddd_examen_du_rapport_initial_de_la_france_sur_la_mise_en_oeuvre_de_la_cidph_juillet_2021.pdf</w:t>
        </w:r>
      </w:hyperlink>
      <w:r w:rsidR="00A61B6B" w:rsidRPr="007F5C85">
        <w:rPr>
          <w:rFonts w:ascii="Verdana" w:hAnsi="Verdana"/>
          <w:sz w:val="32"/>
          <w:szCs w:val="32"/>
        </w:rPr>
        <w:t xml:space="preserve"> </w:t>
      </w:r>
    </w:p>
    <w:p w14:paraId="27EB9497" w14:textId="77777777" w:rsidR="002348A0" w:rsidRDefault="002B61AB" w:rsidP="00255DC6">
      <w:pPr>
        <w:rPr>
          <w:rFonts w:ascii="Verdana" w:hAnsi="Verdana"/>
          <w:color w:val="464646"/>
          <w:sz w:val="32"/>
          <w:szCs w:val="32"/>
        </w:rPr>
      </w:pPr>
      <w:r w:rsidRPr="002B61AB">
        <w:rPr>
          <w:rFonts w:ascii="Verdana" w:hAnsi="Verdana"/>
          <w:color w:val="464646"/>
          <w:sz w:val="32"/>
          <w:szCs w:val="32"/>
        </w:rPr>
        <w:t>Document mis à disposition selon les termes de la </w:t>
      </w:r>
      <w:hyperlink r:id="rId9" w:history="1">
        <w:r w:rsidRPr="002B61AB">
          <w:rPr>
            <w:rStyle w:val="Lienhypertexte"/>
            <w:rFonts w:ascii="Verdana" w:hAnsi="Verdana" w:cstheme="minorHAnsi"/>
            <w:color w:val="049CCF"/>
            <w:sz w:val="32"/>
            <w:szCs w:val="32"/>
          </w:rPr>
          <w:t>Licence Creative Commons Attribution - Pas d’Utilisation Commerciale 4.0 International</w:t>
        </w:r>
      </w:hyperlink>
      <w:r w:rsidRPr="002B61AB">
        <w:rPr>
          <w:rFonts w:ascii="Verdana" w:hAnsi="Verdana"/>
          <w:color w:val="464646"/>
          <w:sz w:val="32"/>
          <w:szCs w:val="32"/>
        </w:rPr>
        <w:t xml:space="preserve">. </w:t>
      </w:r>
    </w:p>
    <w:p w14:paraId="0D299721" w14:textId="2B8A5A85" w:rsidR="00E4623B" w:rsidRPr="00B55545" w:rsidRDefault="002B61AB" w:rsidP="00255DC6">
      <w:pPr>
        <w:rPr>
          <w:rFonts w:cstheme="minorHAnsi"/>
          <w:sz w:val="24"/>
          <w:szCs w:val="24"/>
        </w:rPr>
      </w:pPr>
      <w:r>
        <w:rPr>
          <w:rFonts w:ascii="Verdana" w:hAnsi="Verdana"/>
          <w:color w:val="464646"/>
          <w:sz w:val="32"/>
          <w:szCs w:val="32"/>
        </w:rPr>
        <w:t>Se</w:t>
      </w:r>
      <w:r w:rsidR="002348A0">
        <w:rPr>
          <w:rFonts w:ascii="Verdana" w:hAnsi="Verdana"/>
          <w:color w:val="464646"/>
          <w:sz w:val="32"/>
          <w:szCs w:val="32"/>
        </w:rPr>
        <w:t xml:space="preserve">ptembre </w:t>
      </w:r>
      <w:r w:rsidRPr="002B61AB">
        <w:rPr>
          <w:rFonts w:ascii="Verdana" w:hAnsi="Verdana"/>
          <w:color w:val="464646"/>
          <w:sz w:val="32"/>
          <w:szCs w:val="32"/>
        </w:rPr>
        <w:t>2021</w:t>
      </w:r>
      <w:r w:rsidRPr="002B61AB">
        <w:rPr>
          <w:rFonts w:ascii="Verdana" w:hAnsi="Verdana"/>
          <w:color w:val="AD1C72"/>
          <w:sz w:val="32"/>
          <w:szCs w:val="32"/>
        </w:rPr>
        <w:t>.</w:t>
      </w:r>
    </w:p>
    <w:sectPr w:rsidR="00E4623B" w:rsidRPr="00B555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00E8"/>
    <w:multiLevelType w:val="hybridMultilevel"/>
    <w:tmpl w:val="E822EB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BC7DB6"/>
    <w:multiLevelType w:val="hybridMultilevel"/>
    <w:tmpl w:val="8C4A92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8F459D"/>
    <w:multiLevelType w:val="hybridMultilevel"/>
    <w:tmpl w:val="1D0CA0F8"/>
    <w:lvl w:ilvl="0" w:tplc="A58EBF6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B81683C"/>
    <w:multiLevelType w:val="hybridMultilevel"/>
    <w:tmpl w:val="B9466350"/>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 w15:restartNumberingAfterBreak="0">
    <w:nsid w:val="528D2AE5"/>
    <w:multiLevelType w:val="hybridMultilevel"/>
    <w:tmpl w:val="9998EA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64F50CC"/>
    <w:multiLevelType w:val="hybridMultilevel"/>
    <w:tmpl w:val="215E8858"/>
    <w:lvl w:ilvl="0" w:tplc="83A8383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9C64513"/>
    <w:multiLevelType w:val="hybridMultilevel"/>
    <w:tmpl w:val="6F5C9E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CB00E08"/>
    <w:multiLevelType w:val="hybridMultilevel"/>
    <w:tmpl w:val="D7B2623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CF2544B"/>
    <w:multiLevelType w:val="hybridMultilevel"/>
    <w:tmpl w:val="29F4CA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 w:numId="6">
    <w:abstractNumId w:val="6"/>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302"/>
    <w:rsid w:val="0003585B"/>
    <w:rsid w:val="000509D0"/>
    <w:rsid w:val="000614CF"/>
    <w:rsid w:val="000B3638"/>
    <w:rsid w:val="000C3302"/>
    <w:rsid w:val="000D297F"/>
    <w:rsid w:val="00121209"/>
    <w:rsid w:val="00130541"/>
    <w:rsid w:val="001403A3"/>
    <w:rsid w:val="00165184"/>
    <w:rsid w:val="0016607F"/>
    <w:rsid w:val="00181CC5"/>
    <w:rsid w:val="00190C87"/>
    <w:rsid w:val="001A48F9"/>
    <w:rsid w:val="001B6996"/>
    <w:rsid w:val="001D359C"/>
    <w:rsid w:val="00201E5A"/>
    <w:rsid w:val="002348A0"/>
    <w:rsid w:val="002364AF"/>
    <w:rsid w:val="002430F8"/>
    <w:rsid w:val="00255DC6"/>
    <w:rsid w:val="00271E1D"/>
    <w:rsid w:val="002962E7"/>
    <w:rsid w:val="002B61AB"/>
    <w:rsid w:val="002C5AA7"/>
    <w:rsid w:val="0030170A"/>
    <w:rsid w:val="00320F05"/>
    <w:rsid w:val="003348E5"/>
    <w:rsid w:val="00336640"/>
    <w:rsid w:val="00367BB3"/>
    <w:rsid w:val="00392B77"/>
    <w:rsid w:val="003959F4"/>
    <w:rsid w:val="003A65C3"/>
    <w:rsid w:val="003E3BFA"/>
    <w:rsid w:val="00432F40"/>
    <w:rsid w:val="0044622E"/>
    <w:rsid w:val="00492A6C"/>
    <w:rsid w:val="00502B2A"/>
    <w:rsid w:val="0054321E"/>
    <w:rsid w:val="005C0121"/>
    <w:rsid w:val="005D109E"/>
    <w:rsid w:val="00602072"/>
    <w:rsid w:val="00607A8C"/>
    <w:rsid w:val="0063393F"/>
    <w:rsid w:val="006505CB"/>
    <w:rsid w:val="0065285F"/>
    <w:rsid w:val="00661C20"/>
    <w:rsid w:val="00665ABA"/>
    <w:rsid w:val="00675152"/>
    <w:rsid w:val="00676544"/>
    <w:rsid w:val="006A5735"/>
    <w:rsid w:val="006B60FB"/>
    <w:rsid w:val="006B6C72"/>
    <w:rsid w:val="006D134C"/>
    <w:rsid w:val="006D35CE"/>
    <w:rsid w:val="006E0449"/>
    <w:rsid w:val="006E267B"/>
    <w:rsid w:val="0070624E"/>
    <w:rsid w:val="00711C49"/>
    <w:rsid w:val="00741F97"/>
    <w:rsid w:val="00742A09"/>
    <w:rsid w:val="0075296D"/>
    <w:rsid w:val="0077714D"/>
    <w:rsid w:val="007A503B"/>
    <w:rsid w:val="007E6E1D"/>
    <w:rsid w:val="007F0391"/>
    <w:rsid w:val="007F5C85"/>
    <w:rsid w:val="0080760C"/>
    <w:rsid w:val="0083315F"/>
    <w:rsid w:val="00845E66"/>
    <w:rsid w:val="008653D0"/>
    <w:rsid w:val="008C3EC5"/>
    <w:rsid w:val="008E3DA8"/>
    <w:rsid w:val="008F5C57"/>
    <w:rsid w:val="009627F3"/>
    <w:rsid w:val="00997E30"/>
    <w:rsid w:val="009B5B9A"/>
    <w:rsid w:val="00A168F2"/>
    <w:rsid w:val="00A372C2"/>
    <w:rsid w:val="00A427AF"/>
    <w:rsid w:val="00A4657B"/>
    <w:rsid w:val="00A61B6B"/>
    <w:rsid w:val="00A65DC9"/>
    <w:rsid w:val="00A67E52"/>
    <w:rsid w:val="00AA2A40"/>
    <w:rsid w:val="00AD0AAB"/>
    <w:rsid w:val="00AE16A0"/>
    <w:rsid w:val="00B00F64"/>
    <w:rsid w:val="00B13F5C"/>
    <w:rsid w:val="00B22171"/>
    <w:rsid w:val="00B3194C"/>
    <w:rsid w:val="00B35CFD"/>
    <w:rsid w:val="00B55545"/>
    <w:rsid w:val="00B57C69"/>
    <w:rsid w:val="00B61B13"/>
    <w:rsid w:val="00B85E78"/>
    <w:rsid w:val="00BE7B1D"/>
    <w:rsid w:val="00BF6109"/>
    <w:rsid w:val="00C26182"/>
    <w:rsid w:val="00C51D64"/>
    <w:rsid w:val="00C80CD6"/>
    <w:rsid w:val="00C861F5"/>
    <w:rsid w:val="00C92D51"/>
    <w:rsid w:val="00CA3AF6"/>
    <w:rsid w:val="00CC4E74"/>
    <w:rsid w:val="00CC5BA5"/>
    <w:rsid w:val="00CE022B"/>
    <w:rsid w:val="00D01054"/>
    <w:rsid w:val="00D109AC"/>
    <w:rsid w:val="00D15280"/>
    <w:rsid w:val="00D320FA"/>
    <w:rsid w:val="00D449F7"/>
    <w:rsid w:val="00D72A4A"/>
    <w:rsid w:val="00DB53CE"/>
    <w:rsid w:val="00DD2DF4"/>
    <w:rsid w:val="00DF142C"/>
    <w:rsid w:val="00E02F6D"/>
    <w:rsid w:val="00E04BEF"/>
    <w:rsid w:val="00E4623B"/>
    <w:rsid w:val="00E5102F"/>
    <w:rsid w:val="00E64E4B"/>
    <w:rsid w:val="00E80D15"/>
    <w:rsid w:val="00EC05F8"/>
    <w:rsid w:val="00EF017E"/>
    <w:rsid w:val="00F16AD8"/>
    <w:rsid w:val="00F16F92"/>
    <w:rsid w:val="00F308F9"/>
    <w:rsid w:val="00F3667D"/>
    <w:rsid w:val="00F63AF9"/>
    <w:rsid w:val="00F76104"/>
    <w:rsid w:val="00F80F4B"/>
    <w:rsid w:val="00FA0615"/>
    <w:rsid w:val="00FC5B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D62DA"/>
  <w15:chartTrackingRefBased/>
  <w15:docId w15:val="{B9270BD0-F0A4-4158-B513-A929ADF5B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6E04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65184"/>
    <w:pPr>
      <w:ind w:left="720"/>
      <w:contextualSpacing/>
    </w:pPr>
  </w:style>
  <w:style w:type="character" w:styleId="Lienhypertexte">
    <w:name w:val="Hyperlink"/>
    <w:basedOn w:val="Policepardfaut"/>
    <w:uiPriority w:val="99"/>
    <w:unhideWhenUsed/>
    <w:rsid w:val="002430F8"/>
    <w:rPr>
      <w:color w:val="0000FF"/>
      <w:u w:val="single"/>
    </w:rPr>
  </w:style>
  <w:style w:type="paragraph" w:styleId="Textedebulles">
    <w:name w:val="Balloon Text"/>
    <w:basedOn w:val="Normal"/>
    <w:link w:val="TextedebullesCar"/>
    <w:uiPriority w:val="99"/>
    <w:semiHidden/>
    <w:unhideWhenUsed/>
    <w:rsid w:val="009B5B9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B5B9A"/>
    <w:rPr>
      <w:rFonts w:ascii="Segoe UI" w:hAnsi="Segoe UI" w:cs="Segoe UI"/>
      <w:sz w:val="18"/>
      <w:szCs w:val="18"/>
    </w:rPr>
  </w:style>
  <w:style w:type="character" w:styleId="Lienhypertextesuivivisit">
    <w:name w:val="FollowedHyperlink"/>
    <w:basedOn w:val="Policepardfaut"/>
    <w:uiPriority w:val="99"/>
    <w:semiHidden/>
    <w:unhideWhenUsed/>
    <w:rsid w:val="008C3EC5"/>
    <w:rPr>
      <w:color w:val="954F72" w:themeColor="followedHyperlink"/>
      <w:u w:val="single"/>
    </w:rPr>
  </w:style>
  <w:style w:type="character" w:customStyle="1" w:styleId="Titre1Car">
    <w:name w:val="Titre 1 Car"/>
    <w:basedOn w:val="Policepardfaut"/>
    <w:link w:val="Titre1"/>
    <w:uiPriority w:val="9"/>
    <w:rsid w:val="006E0449"/>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6E044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3A65C3"/>
    <w:rPr>
      <w:i/>
      <w:iCs/>
    </w:rPr>
  </w:style>
  <w:style w:type="character" w:styleId="lev">
    <w:name w:val="Strong"/>
    <w:basedOn w:val="Policepardfaut"/>
    <w:uiPriority w:val="22"/>
    <w:qFormat/>
    <w:rsid w:val="001D35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535773">
      <w:bodyDiv w:val="1"/>
      <w:marLeft w:val="0"/>
      <w:marRight w:val="0"/>
      <w:marTop w:val="0"/>
      <w:marBottom w:val="0"/>
      <w:divBdr>
        <w:top w:val="none" w:sz="0" w:space="0" w:color="auto"/>
        <w:left w:val="none" w:sz="0" w:space="0" w:color="auto"/>
        <w:bottom w:val="none" w:sz="0" w:space="0" w:color="auto"/>
        <w:right w:val="none" w:sz="0" w:space="0" w:color="auto"/>
      </w:divBdr>
    </w:div>
    <w:div w:id="156109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fenseurdesdroits.fr/sites/default/files/atoms/files/rapport_parallele_ddd_examen_du_rapport_initial_de_la_france_sur_la_mise_en_oeuvre_de_la_cidph_juillet_2021.pdf" TargetMode="External"/><Relationship Id="rId3" Type="http://schemas.openxmlformats.org/officeDocument/2006/relationships/settings" Target="settings.xml"/><Relationship Id="rId7" Type="http://schemas.openxmlformats.org/officeDocument/2006/relationships/hyperlink" Target="https://media.un.org/en/asset/k14/k14eaz3cs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ia.un.org/en/asset/k1b/k1bv5fepmw" TargetMode="External"/><Relationship Id="rId11" Type="http://schemas.openxmlformats.org/officeDocument/2006/relationships/theme" Target="theme/theme1.xml"/><Relationship Id="rId5" Type="http://schemas.openxmlformats.org/officeDocument/2006/relationships/hyperlink" Target="https://www.ungeneva.org/fr/news-media/meeting-summary/2021/08/la-france-na-pas-encore-integre-lapproche-du-handicap-fondee-su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reativecommons.org/licenses/by-nc/4.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640</Words>
  <Characters>3522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e.gelot</dc:creator>
  <cp:keywords/>
  <dc:description/>
  <cp:lastModifiedBy>Corinne PICHELIN</cp:lastModifiedBy>
  <cp:revision>17</cp:revision>
  <cp:lastPrinted>2021-08-30T14:59:00Z</cp:lastPrinted>
  <dcterms:created xsi:type="dcterms:W3CDTF">2021-09-02T09:48:00Z</dcterms:created>
  <dcterms:modified xsi:type="dcterms:W3CDTF">2021-09-03T09:57:00Z</dcterms:modified>
</cp:coreProperties>
</file>